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bookmarkStart w:id="1" w:name="_GoBack"/>
      <w:bookmarkEnd w:id="1"/>
      <w:r w:rsidRPr="0059673C">
        <w:t xml:space="preserve">Утверждено решением общего собрания собственников помещений многоквартирного дома, расположенного по адресу: М.О., г. Раменское, ул. </w:t>
      </w:r>
      <w:r w:rsidR="003A097B">
        <w:t>Северное шоссе</w:t>
      </w:r>
      <w:r w:rsidRPr="0059673C">
        <w:t>, д</w:t>
      </w:r>
      <w:r w:rsidR="00AC711A" w:rsidRPr="0059673C">
        <w:t xml:space="preserve">. </w:t>
      </w:r>
      <w:r w:rsidR="003A097B">
        <w:t>14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____»_________201_____г.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ED6FDC" w:rsidRPr="00773E0D">
        <w:rPr>
          <w:sz w:val="24"/>
          <w:szCs w:val="24"/>
        </w:rPr>
        <w:t>1</w:t>
      </w:r>
      <w:r w:rsidR="003A097B">
        <w:rPr>
          <w:sz w:val="24"/>
          <w:szCs w:val="24"/>
        </w:rPr>
        <w:t>4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r w:rsidR="003A097B">
        <w:rPr>
          <w:sz w:val="24"/>
          <w:szCs w:val="24"/>
        </w:rPr>
        <w:t>Северное шоссе</w:t>
      </w:r>
      <w:r w:rsidR="00731515" w:rsidRPr="0059673C">
        <w:rPr>
          <w:sz w:val="24"/>
          <w:szCs w:val="24"/>
        </w:rPr>
        <w:t xml:space="preserve"> 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>ома размещается в открытом доступе: на сайте Управляющей компании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 юридическое лицо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В состав Совета дома входит </w:t>
      </w:r>
      <w:r w:rsidR="005835B4" w:rsidRPr="0059673C">
        <w:t xml:space="preserve">не более 9 </w:t>
      </w:r>
      <w:r w:rsidRPr="0059673C">
        <w:t>человек. 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7240C2">
        <w:rPr>
          <w:rStyle w:val="a5"/>
          <w:lang w:val="ru-RU"/>
        </w:rPr>
        <w:t>2</w:t>
      </w:r>
      <w:r w:rsidR="004E1D80" w:rsidRPr="0059673C">
        <w:rPr>
          <w:rStyle w:val="a5"/>
          <w:lang w:val="ru-RU"/>
        </w:rPr>
        <w:t xml:space="preserve">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случае,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lastRenderedPageBreak/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имуществом, в том числе земельным участком, на котором расположен данный дом;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обсуждения проектов договоров, заключаемых собственниками помещений в отношении общего имущества и предоставления коммунальных услуг;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Осуществляет контроль за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с даты обращения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 xml:space="preserve">подачи в письменном виде жалоб, претензий и прочих обращений для устранения выявленных </w:t>
      </w:r>
      <w:r w:rsidRPr="0059673C">
        <w:lastRenderedPageBreak/>
        <w:t>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>инициирования созыва внеочередного общего собрания собственников для принятия решений 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>л) составления 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УК,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>авлению Многоквартирным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из числа членов Совета дома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Доводит до сведения общего собрания собственников помещений результаты указанных в п.п.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</w:t>
      </w:r>
      <w:r w:rsidR="00821316" w:rsidRPr="0059673C">
        <w:lastRenderedPageBreak/>
        <w:t>утверждения договора управления.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Собственники помещений в многоквартирном доме вправе потребовать от управляющей организации копии этого договора.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ED7A6E" w:rsidRPr="0059673C" w:rsidRDefault="000C187B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Выступает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Согласовывает (после обсуждения с Советом </w:t>
      </w:r>
      <w:r w:rsidR="00B30E25" w:rsidRPr="0059673C">
        <w:t>д</w:t>
      </w:r>
      <w:r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УК и принимает меры по выяснению обстоятельств, а при выявлении возможности нанесения ущерба имуществу Собственников помещений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Обращается в органы местного самоуправления, Государственную жилищную инспекцию Московской области, управляющую организацию и иные организации по вопросам, относящимся к компетенции Совета дома. Информирует УК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Обязанности, указанные в п.4.3. Председатель Совета дома может делегировать членам совета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>В случае прекращения полномочий председателя Совета</w:t>
      </w:r>
      <w:r w:rsidR="00180A7C" w:rsidRPr="0059673C">
        <w:t xml:space="preserve"> дома</w:t>
      </w:r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дома, но не реже одного раза в три месяца*. Плановые заседания созываются председателем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firstLine="440"/>
        <w:jc w:val="both"/>
      </w:pPr>
      <w:r w:rsidRPr="0059673C">
        <w:t xml:space="preserve">* </w:t>
      </w:r>
      <w:r w:rsidRPr="0059673C">
        <w:rPr>
          <w:rStyle w:val="11"/>
        </w:rPr>
        <w:t>примечание</w:t>
      </w:r>
      <w:r w:rsidRPr="0059673C">
        <w:t>: данная периодичность не является обязательной, может быть иная.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lastRenderedPageBreak/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журнал регистрации протоколов заседаний Совета дома;</w:t>
      </w:r>
    </w:p>
    <w:p w:rsidR="00B1436D" w:rsidRPr="0059673C" w:rsidRDefault="00CC1323" w:rsidP="0033740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 xml:space="preserve">материалы/заверенные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 xml:space="preserve">), если иное место хранения </w:t>
      </w:r>
      <w:r w:rsidR="0097483A" w:rsidRPr="0059673C">
        <w:lastRenderedPageBreak/>
        <w:t>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9. Взаимодействие с управляющей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>9.1.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управляющей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9.3. 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>.  При рассмотрении Советом Дома  предложений управляющей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о вынесении предложения управляющей компании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</w:t>
      </w:r>
      <w:r w:rsidRPr="0059673C">
        <w:lastRenderedPageBreak/>
        <w:t>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773E0D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>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10" w:rsidRDefault="003A0E10">
      <w:r>
        <w:separator/>
      </w:r>
    </w:p>
  </w:endnote>
  <w:endnote w:type="continuationSeparator" w:id="0">
    <w:p w:rsidR="003A0E10" w:rsidRDefault="003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10" w:rsidRDefault="003A0E10"/>
  </w:footnote>
  <w:footnote w:type="continuationSeparator" w:id="0">
    <w:p w:rsidR="003A0E10" w:rsidRDefault="003A0E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E"/>
    <w:rsid w:val="00040110"/>
    <w:rsid w:val="000C187B"/>
    <w:rsid w:val="00180A7C"/>
    <w:rsid w:val="001B6A03"/>
    <w:rsid w:val="002C3D7C"/>
    <w:rsid w:val="003A097B"/>
    <w:rsid w:val="003A0E10"/>
    <w:rsid w:val="003B3F4C"/>
    <w:rsid w:val="004E1D80"/>
    <w:rsid w:val="00530B50"/>
    <w:rsid w:val="00582FBB"/>
    <w:rsid w:val="005835B4"/>
    <w:rsid w:val="0059673C"/>
    <w:rsid w:val="006846E4"/>
    <w:rsid w:val="006D488C"/>
    <w:rsid w:val="007240C2"/>
    <w:rsid w:val="00731515"/>
    <w:rsid w:val="00746736"/>
    <w:rsid w:val="007574BD"/>
    <w:rsid w:val="00773E0D"/>
    <w:rsid w:val="007B5514"/>
    <w:rsid w:val="00821316"/>
    <w:rsid w:val="00870FDD"/>
    <w:rsid w:val="008C5013"/>
    <w:rsid w:val="0093395D"/>
    <w:rsid w:val="0097483A"/>
    <w:rsid w:val="009C50FA"/>
    <w:rsid w:val="00AC711A"/>
    <w:rsid w:val="00B1436D"/>
    <w:rsid w:val="00B30E25"/>
    <w:rsid w:val="00BB676C"/>
    <w:rsid w:val="00BB6D4B"/>
    <w:rsid w:val="00BD3383"/>
    <w:rsid w:val="00CC1323"/>
    <w:rsid w:val="00D2792A"/>
    <w:rsid w:val="00DE696E"/>
    <w:rsid w:val="00DF3695"/>
    <w:rsid w:val="00EA5A3C"/>
    <w:rsid w:val="00ED2949"/>
    <w:rsid w:val="00ED6FDC"/>
    <w:rsid w:val="00ED7A6E"/>
    <w:rsid w:val="00F137D7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FC532-CFBB-452A-965F-826F4668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Пахомушкина Ольга</cp:lastModifiedBy>
  <cp:revision>2</cp:revision>
  <cp:lastPrinted>2017-11-21T16:45:00Z</cp:lastPrinted>
  <dcterms:created xsi:type="dcterms:W3CDTF">2018-12-14T09:26:00Z</dcterms:created>
  <dcterms:modified xsi:type="dcterms:W3CDTF">2018-12-14T09:26:00Z</dcterms:modified>
</cp:coreProperties>
</file>